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_DdeLink__609_1022112768"/>
      <w:r>
        <w:rPr>
          <w:rFonts w:cs="Times New Roman" w:ascii="Times New Roman" w:hAnsi="Times New Roman"/>
          <w:sz w:val="56"/>
          <w:szCs w:val="56"/>
        </w:rPr>
        <w:t>Standardy Ochrony Małoletnich</w:t>
      </w:r>
      <w:bookmarkEnd w:id="0"/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w</w:t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Liceum Ogólnokształcącym</w:t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im. ks. kard. Stefana Wyszyńskiego</w:t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w Staszowie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1C9CA4FA">
                <wp:simplePos x="0" y="0"/>
                <wp:positionH relativeFrom="margin">
                  <wp:posOffset>1531620</wp:posOffset>
                </wp:positionH>
                <wp:positionV relativeFrom="paragraph">
                  <wp:posOffset>3911600</wp:posOffset>
                </wp:positionV>
                <wp:extent cx="2720975" cy="282575"/>
                <wp:effectExtent l="0" t="0" r="22860" b="22860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520" cy="28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4"/>
                              </w:rPr>
                              <w:t>Stan prawny na dzień 25 stycznia 2024 r.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120.6pt;margin-top:308pt;width:214.15pt;height:22.15pt;mso-position-horizontal-relative:margin" wp14:anchorId="1C9CA4FA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4"/>
                        </w:rPr>
                        <w:t>Stan prawny na dzień 25 stycznia 2024 r.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6985" distL="114300" distR="118110" simplePos="0" locked="0" layoutInCell="1" allowOverlap="1" relativeHeight="2">
            <wp:simplePos x="0" y="0"/>
            <wp:positionH relativeFrom="margin">
              <wp:posOffset>2011045</wp:posOffset>
            </wp:positionH>
            <wp:positionV relativeFrom="paragraph">
              <wp:posOffset>627380</wp:posOffset>
            </wp:positionV>
            <wp:extent cx="1539240" cy="1802765"/>
            <wp:effectExtent l="0" t="0" r="0" b="0"/>
            <wp:wrapSquare wrapText="bothSides"/>
            <wp:docPr id="3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 xml:space="preserve">Podstawa prawna: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10101"/>
          <w:sz w:val="24"/>
          <w:szCs w:val="24"/>
        </w:rPr>
        <w:t>Ustawa z 13 maja 2016 r. o przeciwdziałaniu zagrożeniom przestępczością na tle seksualnym (Dz.U. z 2023 r. poz. 1304 ze zm.) – art. 22c, art. 22b</w:t>
      </w:r>
    </w:p>
    <w:p>
      <w:pPr>
        <w:pStyle w:val="NormalWeb"/>
        <w:shd w:val="clear" w:color="auto" w:fill="FFFFFF"/>
        <w:spacing w:before="280" w:after="280"/>
        <w:rPr>
          <w:b/>
          <w:b/>
          <w:bCs/>
          <w:color w:val="010101"/>
        </w:rPr>
      </w:pPr>
      <w:r>
        <w:rPr>
          <w:b/>
          <w:bCs/>
          <w:color w:val="010101"/>
        </w:rPr>
        <w:t>Ustawa  z 28 lipca 2023 r. o zmianie ustawy - Kodeks rodzinny i opiekuńczy oraz niektórych innych ustaw (Dz.U. z 2023 r. poz. 1606) – art. 7 pkt 6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Spis treści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Rozdział I Objaśnienie terminów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Rozdział II Rozpoznawanie i reagowanie na czynniki ryzyka krzywdzenia dzieci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Rozdział III Zasady zapewniające bezpieczne relacje między uczniem a personelem szkoły 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Rozdział IV Procedury interwencji w przypadku krzywdzenia dzieci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Rozdział V Zasady ochrony danych osobowych dziecka 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Rozdział VI Zasady ochrony wizerunku dziecka 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Rozdział VII Zasady dostępu dzieci do internetu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Rozdział VIII Monitoring stosowania </w:t>
      </w:r>
      <w:r>
        <w:rPr>
          <w:rFonts w:cs="Times New Roman" w:ascii="Times New Roman" w:hAnsi="Times New Roman"/>
          <w:i/>
          <w:color w:val="auto"/>
          <w:sz w:val="28"/>
          <w:szCs w:val="28"/>
        </w:rPr>
        <w:t>Polityki</w:t>
      </w:r>
    </w:p>
    <w:p>
      <w:pPr>
        <w:pStyle w:val="Nagwek1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Rozdział IX Przepisy końcowe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76" w:before="0" w:after="111"/>
        <w:ind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Naczelną zasadą wszystkich działań podejmowanych przez pracowników Liceum Ogólnokształcącego im. ks. kard. Stefana Wyszyńskiego w Staszowie jest działanie dla dobra dziecka i w jego najlepszym interesie. </w:t>
      </w:r>
    </w:p>
    <w:p>
      <w:pPr>
        <w:pStyle w:val="Normal"/>
        <w:spacing w:lineRule="auto" w:line="276" w:before="0" w:after="112"/>
        <w:ind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Liceum Ogólnokształcącego im. ks. kard. Stefana Wyszyńskiego traktuje dziecko </w:t>
      </w:r>
    </w:p>
    <w:p>
      <w:pPr>
        <w:pStyle w:val="Normal"/>
        <w:spacing w:lineRule="auto" w:line="276" w:before="0" w:after="112"/>
        <w:ind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szacunkiem oraz uwzględnia jego potrzeby. </w:t>
      </w:r>
    </w:p>
    <w:p>
      <w:pPr>
        <w:pStyle w:val="Normal"/>
        <w:spacing w:lineRule="auto" w:line="276" w:before="0" w:after="112"/>
        <w:ind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Niedopuszczalne jest stosowanie przez pracownika wobec dziecka przemocy w jakiejkolwiek formie. </w:t>
      </w:r>
    </w:p>
    <w:p>
      <w:pPr>
        <w:pStyle w:val="Normal"/>
        <w:spacing w:lineRule="auto" w:line="276" w:before="0" w:after="135"/>
        <w:ind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Liceum Ogólnokształcącego im. ks. kard. Stefana Wyszyńskiego, realizując te cele, działa w ramach obowiązującego prawa, przepisów wewnętrznych Liceum Ogólnokształcącego im. ks. kard. Stefana Wyszyńskiego oraz swoich kompetencji. </w:t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 Objaśnienie terminów</w:t>
      </w:r>
    </w:p>
    <w:p>
      <w:pPr>
        <w:pStyle w:val="Nagwek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</w:t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76" w:before="0" w:after="51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Pracownikiem Liceum Ogólnokształcącego im. ks. kard. Stefana Wyszyńskiego jest osoba zatrudniona na podstawie umowy o pracę lub umowy zlecenia. </w:t>
      </w:r>
    </w:p>
    <w:p>
      <w:pPr>
        <w:pStyle w:val="Normal"/>
        <w:numPr>
          <w:ilvl w:val="0"/>
          <w:numId w:val="2"/>
        </w:numPr>
        <w:spacing w:lineRule="auto" w:line="276" w:before="0" w:after="51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Dzieckiem jest każda osoba do ukończenia 18. roku życia. </w:t>
      </w:r>
    </w:p>
    <w:p>
      <w:pPr>
        <w:pStyle w:val="Normal"/>
        <w:numPr>
          <w:ilvl w:val="0"/>
          <w:numId w:val="2"/>
        </w:numPr>
        <w:spacing w:lineRule="auto" w:line="276" w:before="0" w:after="51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Opiekunem dziecka jest osoba uprawniona do reprezentacji dziecka, w szczególności jego rodzic lub opiekun prawny. W myśl niniejszego dokumentu opiekunem jest również rodzic zastępczy. </w:t>
      </w:r>
    </w:p>
    <w:p>
      <w:pPr>
        <w:pStyle w:val="Normal"/>
        <w:numPr>
          <w:ilvl w:val="0"/>
          <w:numId w:val="2"/>
        </w:numPr>
        <w:spacing w:lineRule="auto" w:line="276" w:before="0" w:after="51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Zgoda rodzica dziecka oznacza zgodę co najmniej jednego z rodziców dziecka. Jednak </w:t>
      </w:r>
    </w:p>
    <w:p>
      <w:pPr>
        <w:pStyle w:val="Normal"/>
        <w:spacing w:lineRule="auto" w:line="276" w:before="0" w:after="51"/>
        <w:ind w:left="142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braku porozumienia między rodzicami dziecka należy poinformować rodziców o konieczności rozstrzygnięcia sprawy przez sąd rodzinno-opiekuńczy. </w:t>
      </w:r>
    </w:p>
    <w:p>
      <w:pPr>
        <w:pStyle w:val="Normal"/>
        <w:numPr>
          <w:ilvl w:val="0"/>
          <w:numId w:val="2"/>
        </w:numPr>
        <w:spacing w:lineRule="auto" w:line="276" w:before="0" w:after="51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Przez krzywdzenie dziecka należy rozumieć popełnienie czynu zabronionego lub czynu karalnego na szkodę dziecka przez jakąkolwiek osobę, w tym pracownika placówki, lub zagrożenie dobra dziecka, w tym jego zaniedbywanie. </w:t>
      </w:r>
    </w:p>
    <w:p>
      <w:pPr>
        <w:pStyle w:val="Normal"/>
        <w:numPr>
          <w:ilvl w:val="0"/>
          <w:numId w:val="2"/>
        </w:numPr>
        <w:spacing w:lineRule="auto" w:line="276" w:before="0" w:after="51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 odpowiedzialna za internet to wyznaczony przez dyrektora instytucji pracownik sprawujący nadzór nad korzystaniem z internetu przez dzieci na terenie Liceum Ogólnokształcącego im. ks. kard. Stefana Wyszyńskiego oraz nad bezpieczeństwem dzieci </w:t>
      </w:r>
    </w:p>
    <w:p>
      <w:pPr>
        <w:pStyle w:val="Normal"/>
        <w:spacing w:lineRule="auto" w:line="276" w:before="0" w:after="51"/>
        <w:ind w:left="142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internecie. </w:t>
      </w:r>
    </w:p>
    <w:p>
      <w:pPr>
        <w:pStyle w:val="Normal"/>
        <w:numPr>
          <w:ilvl w:val="0"/>
          <w:numId w:val="2"/>
        </w:numPr>
        <w:spacing w:lineRule="auto" w:line="276" w:before="0" w:after="57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 odpowiedzialna za </w:t>
      </w:r>
      <w:r>
        <w:rPr>
          <w:rFonts w:cs="Times New Roman" w:ascii="Times New Roman" w:hAnsi="Times New Roman"/>
          <w:b/>
          <w:i/>
          <w:sz w:val="24"/>
          <w:szCs w:val="24"/>
        </w:rPr>
        <w:t>Politykę ochrony dzieci przed krzywdzeniem</w:t>
      </w:r>
      <w:r>
        <w:rPr>
          <w:rFonts w:cs="Times New Roman" w:ascii="Times New Roman" w:hAnsi="Times New Roman"/>
          <w:sz w:val="24"/>
          <w:szCs w:val="24"/>
        </w:rPr>
        <w:t xml:space="preserve"> to wyznaczony przez dyrektora placówki pracownik sprawujący nadzór nad realizacją </w:t>
      </w:r>
      <w:r>
        <w:rPr>
          <w:rFonts w:cs="Times New Roman" w:ascii="Times New Roman" w:hAnsi="Times New Roman"/>
          <w:b/>
          <w:i/>
          <w:sz w:val="24"/>
          <w:szCs w:val="24"/>
        </w:rPr>
        <w:t>Polityki ochrony dzieci przed krzywdzeniem</w:t>
      </w:r>
      <w:r>
        <w:rPr>
          <w:rFonts w:cs="Times New Roman" w:ascii="Times New Roman" w:hAnsi="Times New Roman"/>
          <w:sz w:val="24"/>
          <w:szCs w:val="24"/>
        </w:rPr>
        <w:t xml:space="preserve"> w Liceum Ogólnokształcącego im. ks. kard. Stefana Wyszyńskiego. </w:t>
      </w:r>
    </w:p>
    <w:p>
      <w:pPr>
        <w:pStyle w:val="Normal"/>
        <w:numPr>
          <w:ilvl w:val="0"/>
          <w:numId w:val="2"/>
        </w:numPr>
        <w:spacing w:lineRule="auto" w:line="276" w:before="0" w:after="136"/>
        <w:ind w:left="142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dziecka to wszelkie informacje umożliwiające identyfikację dziecka. </w:t>
      </w:r>
    </w:p>
    <w:p>
      <w:pPr>
        <w:pStyle w:val="Nagwek3"/>
        <w:spacing w:lineRule="auto" w:line="242"/>
        <w:ind w:left="4744" w:right="597" w:hanging="4030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3"/>
        <w:spacing w:lineRule="auto" w:line="242"/>
        <w:ind w:left="4744" w:right="597" w:hanging="403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Rozdział II Rozpoznawanie i reagowanie</w:t>
      </w:r>
    </w:p>
    <w:p>
      <w:pPr>
        <w:pStyle w:val="Nagwek3"/>
        <w:spacing w:lineRule="auto" w:line="242"/>
        <w:ind w:left="4744" w:right="597" w:hanging="403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na czynniki ryzyka krzywdzenia dzieci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§2</w:t>
      </w:r>
    </w:p>
    <w:p>
      <w:pPr>
        <w:pStyle w:val="Normal"/>
        <w:numPr>
          <w:ilvl w:val="0"/>
          <w:numId w:val="3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placówki posiadają wiedzę i w ramach wykonywanych obowiązków zwracają uwagę na czynniki ryzyka krzywdzenia dzieci.</w:t>
      </w:r>
    </w:p>
    <w:p>
      <w:pPr>
        <w:pStyle w:val="Normal"/>
        <w:numPr>
          <w:ilvl w:val="0"/>
          <w:numId w:val="3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zidentyfikowania czynników ryzyka pracownicy placówki podejmują rozmowę z rodzicami, przekazując informacje na temat dostępnej oferty wsparcia</w:t>
      </w:r>
    </w:p>
    <w:p>
      <w:pPr>
        <w:pStyle w:val="Normal"/>
        <w:spacing w:lineRule="auto" w:line="276" w:before="0" w:after="51"/>
        <w:ind w:left="284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motywując ich do szukania dla siebie pomocy. </w:t>
      </w:r>
    </w:p>
    <w:p>
      <w:pPr>
        <w:pStyle w:val="Normal"/>
        <w:numPr>
          <w:ilvl w:val="0"/>
          <w:numId w:val="3"/>
        </w:numPr>
        <w:spacing w:lineRule="auto" w:line="276" w:before="0" w:after="136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Pracownicy monitorują sytuację i dobrostan dziecka. </w:t>
      </w:r>
    </w:p>
    <w:p>
      <w:pPr>
        <w:pStyle w:val="Normal"/>
        <w:spacing w:lineRule="auto" w:line="264" w:before="0" w:after="136"/>
        <w:ind w:left="284"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 w:before="0" w:after="136"/>
        <w:ind w:left="284" w:right="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III Zasady zapewniające bezpieczne relacje między uczniem a personelem szkoły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§3</w:t>
      </w:r>
    </w:p>
    <w:p>
      <w:pPr>
        <w:pStyle w:val="Default"/>
        <w:jc w:val="center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</w:t>
      </w:r>
      <w:r>
        <w:rPr/>
        <w:t xml:space="preserve">. Zasady bezpiecznych relacji personelu Szkoły z jego uczniami: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1) podstawową zasadą wszystkich czynności podejmowanych przez personel Szkoły jest działanie dla dobra ucznia i w jego interesie. Personel traktuje ucznia z szacunkiem oraz uwzględnia jego godność i potrzeby. Niedopuszczalne jest stosowanie przemocy wobec ucznia w jakiejkolwiek formie;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2) zasady bezpiecznych relacji personelu z uczniami obowiązują wszystkich pracowników, stażystów i wolontariuszy;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>
          <w:b/>
          <w:bCs/>
        </w:rPr>
        <w:t>2</w:t>
      </w:r>
      <w:r>
        <w:rPr/>
        <w:t>. Pracownik Szkoły zobowiązany jest do utrzymywania profesjonalnej relacji z uczniami.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>
          <w:b/>
          <w:bCs/>
        </w:rPr>
        <w:t>3</w:t>
      </w:r>
      <w:r>
        <w:rPr/>
        <w:t xml:space="preserve">. Pracownik Szkoły w kontakcie z uczniami: 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/>
        <w:t xml:space="preserve">1) odnosi się do ucznia z szacunkiem; 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/>
        <w:t xml:space="preserve">2) uważnie wysłuchuje uczniów i stara się udzielać im odpowiedzi dostosowanej do sytuacji </w:t>
      </w:r>
    </w:p>
    <w:p>
      <w:pPr>
        <w:pStyle w:val="Default"/>
        <w:spacing w:lineRule="auto" w:line="276" w:before="0" w:after="83"/>
        <w:jc w:val="both"/>
        <w:rPr/>
      </w:pPr>
      <w:r>
        <w:rPr/>
        <w:t xml:space="preserve">i ich wieku; 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/>
        <w:t xml:space="preserve">3) nie lekceważy, nie upokarza i nie obraża; 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/>
        <w:t xml:space="preserve">4) nie krzyczy, chyba że wymaga tego sytuacja niebezpieczna (np. ostrzeżenie);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5) nie ujawnia drażliwych informacji o uczniu osobom do tego nieuprawnionym, dotyczy to również ujawniania jego wizerunku. Konwencja o Prawach Dziecka przyjęta przez Zgromadzenie Ogólne Narodów Zjednoczonych z dnia 20 listopada 1989.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>
          <w:b/>
          <w:bCs/>
        </w:rPr>
        <w:t>4</w:t>
      </w:r>
      <w:r>
        <w:rPr/>
        <w:t xml:space="preserve">. Decyzje dotyczące uczniów powinny zawsze brać pod uwagę bezpieczeństwo. 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>
          <w:b/>
          <w:bCs/>
        </w:rPr>
        <w:t>5</w:t>
      </w:r>
      <w:r>
        <w:rPr/>
        <w:t>. Pracownikowi Szkoły nie wolno wykorzystywać przewagi fizycznej.</w:t>
      </w:r>
    </w:p>
    <w:p>
      <w:pPr>
        <w:pStyle w:val="Default"/>
        <w:spacing w:lineRule="auto" w:line="276" w:before="0" w:after="83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>
          <w:b/>
          <w:bCs/>
        </w:rPr>
        <w:t>6</w:t>
      </w:r>
      <w:r>
        <w:rPr/>
        <w:t xml:space="preserve">. Pracownik Szkoły zobowiązany jest do równego traktowania uczniów, niezależnie od ich płci, orientacji seksualnej, wyznania, pochodzenia etnicznego czy też niepełnosprawności.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7</w:t>
      </w:r>
      <w:r>
        <w:rPr/>
        <w:t xml:space="preserve">. Pracownik Szkoły zobowiązany jest do zachowania w poufności informacji uzyskanych </w:t>
      </w:r>
    </w:p>
    <w:p>
      <w:pPr>
        <w:pStyle w:val="Default"/>
        <w:spacing w:lineRule="auto" w:line="276"/>
        <w:jc w:val="both"/>
        <w:rPr/>
      </w:pPr>
      <w:r>
        <w:rPr/>
        <w:t xml:space="preserve"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8</w:t>
      </w:r>
      <w:r>
        <w:rPr/>
        <w:t xml:space="preserve">. Pracownik Szkoły nie może utrwalać wizerunków uczniów w celach prywatnych, również zawodowych, jeżeli opiekun ucznia nie wyraził na to zgody.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9</w:t>
      </w:r>
      <w:r>
        <w:rPr/>
        <w:t xml:space="preserve">. Pracownikowi Szkoły bezwzględnie zabrania się (pod groźbą kary, w tym więzienia i utraty pracy): 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/>
        <w:t xml:space="preserve">1) nawiązywać relacji seksualnych z uczniem; 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/>
        <w:t xml:space="preserve">2) składać uczniowi propozycji o charakterze seksualnym i pornograficznym, w tym również udostępniania takich treści;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3) proponować uczniom alkoholu, wyrobów tytoniowych i innych używek (narkotyków, tzw. dopalaczy).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>
          <w:b/>
          <w:bCs/>
        </w:rPr>
        <w:t>10</w:t>
      </w:r>
      <w:r>
        <w:rPr/>
        <w:t>. Pracownik zobowiązany jest do zapewnienia uczniom, że w sytuacji, kiedy poczują się niekomfortowo otrzymają stosowną pomoc.</w:t>
      </w:r>
    </w:p>
    <w:p>
      <w:pPr>
        <w:pStyle w:val="Default"/>
        <w:spacing w:lineRule="auto" w:line="276" w:before="0" w:after="83"/>
        <w:jc w:val="both"/>
        <w:rPr/>
      </w:pPr>
      <w:r>
        <w:rPr/>
      </w:r>
    </w:p>
    <w:p>
      <w:pPr>
        <w:pStyle w:val="Default"/>
        <w:spacing w:lineRule="auto" w:line="276" w:before="0" w:after="83"/>
        <w:jc w:val="both"/>
        <w:rPr/>
      </w:pPr>
      <w:r>
        <w:rPr>
          <w:b/>
          <w:bCs/>
        </w:rPr>
        <w:t>11</w:t>
      </w:r>
      <w:r>
        <w:rPr/>
        <w:t xml:space="preserve">. Wychowawcy oddziałów zobowiązani są do przedstawienia uczniom Standardów Ochrony Małoletnich, które obowiązują w Szkole i zapewnienia ich, iż otrzymają odpowiednią pomoc.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12</w:t>
      </w:r>
      <w:r>
        <w:rPr/>
        <w:t>. W przypadku, kiedy pracownik zauważy niepokojące zachowanie lub sytuację zobowiązany jest do poinformowania dyrekcji.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 w:before="0" w:after="81"/>
        <w:jc w:val="both"/>
        <w:rPr/>
      </w:pPr>
      <w:r>
        <w:rPr>
          <w:b/>
          <w:bCs/>
        </w:rPr>
        <w:t>13</w:t>
      </w:r>
      <w:r>
        <w:rPr/>
        <w:t xml:space="preserve">. Każde, przemocowe zachowanie wobec ucznia jest niedozwolone. </w:t>
      </w:r>
    </w:p>
    <w:p>
      <w:pPr>
        <w:pStyle w:val="Default"/>
        <w:spacing w:lineRule="auto" w:line="276" w:before="0" w:after="81"/>
        <w:jc w:val="both"/>
        <w:rPr/>
      </w:pPr>
      <w:r>
        <w:rPr/>
      </w:r>
    </w:p>
    <w:p>
      <w:pPr>
        <w:pStyle w:val="Default"/>
        <w:spacing w:lineRule="auto" w:line="276" w:before="0" w:after="81"/>
        <w:jc w:val="both"/>
        <w:rPr/>
      </w:pPr>
      <w:r>
        <w:rPr>
          <w:b/>
          <w:bCs/>
        </w:rPr>
        <w:t>14</w:t>
      </w:r>
      <w:r>
        <w:rPr/>
        <w:t xml:space="preserve">. Nie można ucznia popychać, bić, szturchać, itp. </w:t>
      </w:r>
    </w:p>
    <w:p>
      <w:pPr>
        <w:pStyle w:val="Default"/>
        <w:spacing w:lineRule="auto" w:line="276" w:before="0" w:after="81"/>
        <w:jc w:val="both"/>
        <w:rPr/>
      </w:pPr>
      <w:r>
        <w:rPr/>
      </w:r>
    </w:p>
    <w:p>
      <w:pPr>
        <w:pStyle w:val="Default"/>
        <w:spacing w:lineRule="auto" w:line="276" w:before="0" w:after="81"/>
        <w:jc w:val="both"/>
        <w:rPr/>
      </w:pPr>
      <w:r>
        <w:rPr>
          <w:b/>
          <w:bCs/>
        </w:rPr>
        <w:t>15</w:t>
      </w:r>
      <w:r>
        <w:rPr/>
        <w:t xml:space="preserve">. Kontakt fizyczny z uczniem nigdy nie może być niejawny bądź ukrywany, wiązać się </w:t>
      </w:r>
    </w:p>
    <w:p>
      <w:pPr>
        <w:pStyle w:val="Default"/>
        <w:spacing w:lineRule="auto" w:line="276" w:before="0" w:after="81"/>
        <w:jc w:val="both"/>
        <w:rPr/>
      </w:pPr>
      <w:r>
        <w:rPr/>
        <w:t xml:space="preserve">z jakąkolwiek gratyfikacją ani wynikać z relacji władzy. </w:t>
      </w:r>
    </w:p>
    <w:p>
      <w:pPr>
        <w:pStyle w:val="Default"/>
        <w:spacing w:lineRule="auto" w:line="276" w:before="0" w:after="81"/>
        <w:jc w:val="both"/>
        <w:rPr/>
      </w:pPr>
      <w:r>
        <w:rPr/>
      </w:r>
    </w:p>
    <w:p>
      <w:pPr>
        <w:pStyle w:val="Default"/>
        <w:spacing w:lineRule="auto" w:line="276" w:before="0" w:after="81"/>
        <w:jc w:val="both"/>
        <w:rPr/>
      </w:pPr>
      <w:r>
        <w:rPr>
          <w:b/>
          <w:bCs/>
        </w:rPr>
        <w:t>16</w:t>
      </w:r>
      <w:r>
        <w:rPr/>
        <w:t xml:space="preserve">. Pracownik nie powinien angażować się w zabawy typu: łaskotanie, udawane walki, brutalne zabawy fizyczne itp. </w:t>
      </w:r>
    </w:p>
    <w:p>
      <w:pPr>
        <w:pStyle w:val="Default"/>
        <w:spacing w:lineRule="auto" w:line="276" w:before="0" w:after="81"/>
        <w:rPr/>
      </w:pPr>
      <w:r>
        <w:rPr/>
      </w:r>
    </w:p>
    <w:p>
      <w:pPr>
        <w:pStyle w:val="Default"/>
        <w:spacing w:lineRule="auto" w:line="276" w:before="0" w:after="81"/>
        <w:jc w:val="both"/>
        <w:rPr/>
      </w:pPr>
      <w:r>
        <w:rPr>
          <w:b/>
          <w:bCs/>
        </w:rPr>
        <w:t>17</w:t>
      </w:r>
      <w:r>
        <w:rPr/>
        <w:t xml:space="preserve">. Pracownik, który ma świadomość, iż uczeń doznał jakiejś krzywdy np. znęcania fizycznego </w:t>
      </w:r>
    </w:p>
    <w:p>
      <w:pPr>
        <w:pStyle w:val="Default"/>
        <w:spacing w:lineRule="auto" w:line="276" w:before="0" w:after="81"/>
        <w:jc w:val="both"/>
        <w:rPr/>
      </w:pPr>
      <w:r>
        <w:rPr/>
        <w:t xml:space="preserve">lub wykorzystania seksualnego, zobowiązany jest do zachowania szczególnej ostrożności </w:t>
      </w:r>
    </w:p>
    <w:p>
      <w:pPr>
        <w:pStyle w:val="Default"/>
        <w:spacing w:lineRule="auto" w:line="276" w:before="0" w:after="81"/>
        <w:jc w:val="both"/>
        <w:rPr/>
      </w:pPr>
      <w:r>
        <w:rPr/>
        <w:t xml:space="preserve">w kontaktach z uczniem, wykazując zrozumienie i wyczucie. </w:t>
      </w:r>
    </w:p>
    <w:p>
      <w:pPr>
        <w:pStyle w:val="Default"/>
        <w:spacing w:lineRule="auto" w:line="276" w:before="0" w:after="81"/>
        <w:jc w:val="both"/>
        <w:rPr/>
      </w:pPr>
      <w:r>
        <w:rPr/>
      </w:r>
    </w:p>
    <w:p>
      <w:pPr>
        <w:pStyle w:val="Default"/>
        <w:spacing w:lineRule="auto" w:line="276" w:before="0" w:after="81"/>
        <w:jc w:val="both"/>
        <w:rPr/>
      </w:pPr>
      <w:r>
        <w:rPr>
          <w:b/>
          <w:bCs/>
        </w:rPr>
        <w:t>18</w:t>
      </w:r>
      <w:r>
        <w:rPr/>
        <w:t xml:space="preserve">. Niedopuszczalne jest również spanie pracownika w jednym łóżku lub pokoju z uczniem podczas wycieczek szkolnych.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19</w:t>
      </w:r>
      <w:r>
        <w:rPr/>
        <w:t xml:space="preserve">. W uzasadnionych przypadkach dopuszczalny jest kontakt fizyczny pracownika z uczniem w celu zapewnienia bezpieczeństwa. </w:t>
      </w:r>
    </w:p>
    <w:p>
      <w:pPr>
        <w:pStyle w:val="Default"/>
        <w:spacing w:lineRule="auto" w:line="276" w:before="0" w:after="85"/>
        <w:jc w:val="both"/>
        <w:rPr/>
      </w:pPr>
      <w:r>
        <w:rPr/>
      </w:r>
    </w:p>
    <w:p>
      <w:pPr>
        <w:pStyle w:val="Default"/>
        <w:spacing w:lineRule="auto" w:line="276" w:before="0" w:after="85"/>
        <w:jc w:val="both"/>
        <w:rPr/>
      </w:pPr>
      <w:r>
        <w:rPr>
          <w:b/>
          <w:bCs/>
        </w:rPr>
        <w:t>20</w:t>
      </w:r>
      <w:r>
        <w:rPr/>
        <w:t xml:space="preserve">. Jeśli zachodzi konieczność kontaktu z uczniem, opiekunem lub też nauczycielem poza godzinami pracy Szkoły, dozwolone są środki: </w:t>
      </w:r>
    </w:p>
    <w:p>
      <w:pPr>
        <w:pStyle w:val="Default"/>
        <w:spacing w:lineRule="auto" w:line="276" w:before="0" w:after="85"/>
        <w:jc w:val="both"/>
        <w:rPr/>
      </w:pPr>
      <w:r>
        <w:rPr/>
        <w:t xml:space="preserve">1) służbowy telefon; </w:t>
      </w:r>
    </w:p>
    <w:p>
      <w:pPr>
        <w:pStyle w:val="Default"/>
        <w:spacing w:lineRule="auto" w:line="276" w:before="0" w:after="85"/>
        <w:jc w:val="both"/>
        <w:rPr/>
      </w:pPr>
      <w:r>
        <w:rPr/>
        <w:t xml:space="preserve">2) służbowy e-mail; </w:t>
      </w:r>
    </w:p>
    <w:p>
      <w:pPr>
        <w:pStyle w:val="Default"/>
        <w:spacing w:lineRule="auto" w:line="276"/>
        <w:jc w:val="both"/>
        <w:rPr/>
      </w:pPr>
      <w:r>
        <w:rPr/>
        <w:t xml:space="preserve">3) dziennik elektroniczny.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21</w:t>
      </w:r>
      <w:r>
        <w:rPr/>
        <w:t xml:space="preserve">. Jeśli pracownik musi spotkać się z uczniem poza godzinami pracy Szkoły (lub jego opiekunem), wymagane jest poinformowanie o tym fakcie dyrekcję, a opiekun musi wyrazić na taki kontakt zgodę.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b/>
          <w:bCs/>
        </w:rPr>
        <w:t>22</w:t>
      </w:r>
      <w:r>
        <w:rPr/>
        <w:t xml:space="preserve">. W przypadku, gdy pracownika łączą z uczniem lub jego opiekunem relacje rodzinne lub towarzyskie, zobowiązany on jest do zachowania pełnej poufności, w szczególności do utrzymania w tajemnicy spraw dotyczących innych uczniów, opiekunów i pracowników.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IV Procedury interwencji w przypadku krzywdzenia dziecka</w:t>
      </w:r>
    </w:p>
    <w:p>
      <w:pPr>
        <w:pStyle w:val="Nagwek2"/>
        <w:spacing w:before="40" w:after="37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spacing w:before="40" w:after="37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4</w:t>
      </w:r>
    </w:p>
    <w:p>
      <w:pPr>
        <w:pStyle w:val="Normal"/>
        <w:spacing w:lineRule="auto" w:line="261" w:before="0" w:after="114"/>
        <w:ind w:left="-15" w:right="-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4"/>
        <w:ind w:left="-15" w:right="-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podjęcia przez pracownika placówki podejrzenia, że dziecko jest krzywdzone, pracownik powinien sporządzić notatkę służbową i przekazać uzyskane informacje (do wyboru) wychowawcy / pedagogowi / psychologowi / dyrektorowi placówki. </w:t>
      </w:r>
    </w:p>
    <w:p>
      <w:pPr>
        <w:pStyle w:val="Nagwek2"/>
        <w:spacing w:lineRule="auto" w:line="276"/>
        <w:jc w:val="both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5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Pedagog lub psycholog wzywa opiekunów dziecka, którego krzywdzenie podejrzewa, oraz informuje ich o podejrzeniu. </w:t>
      </w:r>
    </w:p>
    <w:p>
      <w:pPr>
        <w:pStyle w:val="Normal"/>
        <w:numPr>
          <w:ilvl w:val="0"/>
          <w:numId w:val="4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Pedagog lub psycholog powinien sporządzić opis sytuacji  szkolnej i rodzinnej dziecka na podstawie rozmów z dzieckiem, nauczycielami, wychowawcą i rodzicami.</w:t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6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przypadkach bardziej skomplikowanych (dotyczących wykorzystywania seksualnego oraz znęcania się fizycznego i psychicznego o dużym nasileniu) dyrektor powołuje zespół interwencyjny, w skład którego mogą wejść: pedagog / psycholog, wychowawca dziecka, dyrektor, inni pracownicy mający wiedzę o krzywdzeniu dziecka lub o dziecku (dalej określani jako zespół interwencyjny). </w:t>
      </w:r>
    </w:p>
    <w:p>
      <w:pPr>
        <w:pStyle w:val="Normal"/>
        <w:numPr>
          <w:ilvl w:val="0"/>
          <w:numId w:val="5"/>
        </w:numPr>
        <w:spacing w:lineRule="auto" w:line="276" w:before="0" w:after="57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Zespół interwencyjny sporządza plan pomocy dziecku, na podstawie uzyskanych przez członków zespołu informacji. </w:t>
      </w:r>
    </w:p>
    <w:p>
      <w:pPr>
        <w:pStyle w:val="Normal"/>
        <w:numPr>
          <w:ilvl w:val="0"/>
          <w:numId w:val="5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Zespół interwencyjny wzywa opiekunów dziecka na spotkanie wyjaśniające. Ze spotkania sporządza się protokół. </w:t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7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Pedagog / psycholog informuje rodziców / opiekunów o obowiązku placówki zgłoszenia podejrzenia krzywdzenia dziecka do odpowiedniej instytucji (prokuratura / policja lub sąd rodzinno-opiekuńczy, lub przewodniczący zespołu interdyscyplinarnego – procedura Niebieskiej Karty). </w:t>
      </w:r>
    </w:p>
    <w:p>
      <w:pPr>
        <w:pStyle w:val="Normal"/>
        <w:numPr>
          <w:ilvl w:val="0"/>
          <w:numId w:val="6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poinformowaniu rodziców przez pedagoga / psychologa, dyrektor placówki składa zawiadomienie o podejrzeniu przestępstwa do prokuratury / policji lub wniosek o wgląd w sytuację rodziny do sądu rejonowego, wydziału rodzinnego i nieletnich lub przesyła formularz „Niebieska Karta – A” do przewodniczącego zespołu interdyscyplinarnego. </w:t>
      </w:r>
    </w:p>
    <w:p>
      <w:pPr>
        <w:pStyle w:val="Normal"/>
        <w:numPr>
          <w:ilvl w:val="0"/>
          <w:numId w:val="6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Dalszy tok postępowania leży w kompetencjach instytucji wskazanych w punkcie poprzedzającym. </w:t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8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7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przebiegu interwencji sporządza się kartę interwencji, której wzór stanowi załącznik nr 1 do niniejszej </w:t>
      </w:r>
      <w:r>
        <w:rPr>
          <w:rFonts w:cs="Times New Roman" w:ascii="Times New Roman" w:hAnsi="Times New Roman"/>
          <w:b/>
          <w:i/>
          <w:sz w:val="24"/>
          <w:szCs w:val="24"/>
        </w:rPr>
        <w:t>Polityki</w:t>
      </w:r>
      <w:r>
        <w:rPr>
          <w:rFonts w:cs="Times New Roman" w:ascii="Times New Roman" w:hAnsi="Times New Roman"/>
          <w:sz w:val="24"/>
          <w:szCs w:val="24"/>
        </w:rPr>
        <w:t xml:space="preserve">. Kartę załącza się do akt osobowych dziecka. </w:t>
      </w:r>
    </w:p>
    <w:p>
      <w:pPr>
        <w:pStyle w:val="Normal"/>
        <w:numPr>
          <w:ilvl w:val="0"/>
          <w:numId w:val="7"/>
        </w:numPr>
        <w:spacing w:lineRule="auto" w:line="276" w:before="0" w:after="135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Wszyscy pracownicy instytucji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 </w:t>
      </w:r>
    </w:p>
    <w:p>
      <w:pPr>
        <w:pStyle w:val="Normal"/>
        <w:spacing w:before="0" w:after="7"/>
        <w:ind w:right="3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V Zasady ochrony danych osobowych dziecka</w:t>
      </w:r>
    </w:p>
    <w:p>
      <w:pPr>
        <w:pStyle w:val="Nagwek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9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dziecka podlegają ochronie na zasadach określonych w </w:t>
      </w:r>
      <w:r>
        <w:rPr>
          <w:rFonts w:cs="Times New Roman" w:ascii="Times New Roman" w:hAnsi="Times New Roman"/>
          <w:b/>
          <w:i/>
          <w:sz w:val="24"/>
          <w:szCs w:val="24"/>
        </w:rPr>
        <w:t>Ustawie o ochronie danych osobowych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8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instytucji ma obowiązek zachowania w tajemnicy danych osobowych, które przetwarza, oraz zachowania w tajemnicy sposobów zabezpieczenia danych osobowych przed nieuprawnionym dostępem. </w:t>
      </w:r>
    </w:p>
    <w:p>
      <w:pPr>
        <w:pStyle w:val="Normal"/>
        <w:numPr>
          <w:ilvl w:val="0"/>
          <w:numId w:val="8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dziecka są udostępniane wyłącznie osobom i podmiotom uprawnionym na podstawie odrębnych przepisów. </w:t>
      </w:r>
    </w:p>
    <w:p>
      <w:pPr>
        <w:pStyle w:val="Normal"/>
        <w:numPr>
          <w:ilvl w:val="0"/>
          <w:numId w:val="8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instytucji jest uprawniony do przetwarzania danych osobowych dziecka </w:t>
      </w:r>
    </w:p>
    <w:p>
      <w:pPr>
        <w:pStyle w:val="Normal"/>
        <w:spacing w:lineRule="auto" w:line="276" w:before="0" w:after="51"/>
        <w:ind w:left="284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udostępniania tych danych w ramach zespołu interdyscyplinarnego, powołanego w trybie </w:t>
      </w:r>
      <w:r>
        <w:rPr>
          <w:rFonts w:cs="Times New Roman" w:ascii="Times New Roman" w:hAnsi="Times New Roman"/>
          <w:b/>
          <w:i/>
          <w:sz w:val="24"/>
          <w:szCs w:val="24"/>
        </w:rPr>
        <w:t>Ustawy z dnia 29 lipca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2005 r. o przeciwdziałaniu przemocy w rodzinie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agwek2"/>
        <w:spacing w:before="40" w:after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spacing w:before="40" w:after="37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10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instytucji może wykorzystać informacje o dziecku w celach szkoleniowych lub edukacyjnych wyłącznie z zachowaniem anonimowości dziecka oraz w sposób uniemożliwiający identyfikację dziecka. </w:t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11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9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instytucji nie udostępnia przedstawicielom mediów informacji o dziecku ani jego opiekunie. </w:t>
      </w:r>
    </w:p>
    <w:p>
      <w:pPr>
        <w:pStyle w:val="Normal"/>
        <w:numPr>
          <w:ilvl w:val="0"/>
          <w:numId w:val="9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instytucji, w wyjątkowych i uzasadnionych sytuacjach, może skontaktować się </w:t>
      </w:r>
    </w:p>
    <w:p>
      <w:pPr>
        <w:pStyle w:val="Normal"/>
        <w:spacing w:lineRule="auto" w:line="276" w:before="0" w:after="51"/>
        <w:ind w:left="284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opiekunem dziecka i zapytać go o zgodę na podanie jego danych kontaktowych przedstawicielom mediów. W przypadku wyrażenia zgody pracownik instytucji podaje przedstawicielowi mediów dane kontaktowe do opiekuna dziecka. </w:t>
      </w:r>
    </w:p>
    <w:p>
      <w:pPr>
        <w:pStyle w:val="Normal"/>
        <w:numPr>
          <w:ilvl w:val="0"/>
          <w:numId w:val="9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instytucji nie kontaktuje przedstawicieli mediów z dziećmi. </w:t>
      </w:r>
    </w:p>
    <w:p>
      <w:pPr>
        <w:pStyle w:val="Normal"/>
        <w:numPr>
          <w:ilvl w:val="0"/>
          <w:numId w:val="9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 instytucji nie wypowiada się w kontakcie z przedstawicielami mediów o sprawie dziecka lub jego opiekuna. Zakaz ten dotyczy także sytuacji, gdy pracownik instytucji jest przeświadczony, że jego wypowiedź nie jest w żaden sposób utrwalana.</w:t>
      </w:r>
    </w:p>
    <w:p>
      <w:pPr>
        <w:pStyle w:val="Normal"/>
        <w:numPr>
          <w:ilvl w:val="0"/>
          <w:numId w:val="9"/>
        </w:numPr>
        <w:spacing w:lineRule="auto" w:line="276" w:before="0" w:after="57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instytucji, w wyjątkowych i uzasadnionych sytuacjach, może wypowiedzieć się w kontakcie z przedstawicielami mediów o sprawie dziecka lub jego opiekuna – po wyrażeniu pisemnej zgody przez opiekuna dziecka. </w:t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12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0"/>
        </w:numPr>
        <w:spacing w:lineRule="auto" w:line="276" w:before="0" w:after="51"/>
        <w:ind w:left="284" w:right="10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celu realizacji materiału medialnego można udostępnić mediom wybrane pomieszczenia instytucji. Decyzję w sprawie udostępnienia pomieszczenia podejmuje dyrektor. </w:t>
      </w:r>
    </w:p>
    <w:p>
      <w:pPr>
        <w:pStyle w:val="Normal"/>
        <w:numPr>
          <w:ilvl w:val="0"/>
          <w:numId w:val="10"/>
        </w:numPr>
        <w:spacing w:lineRule="auto" w:line="276" w:before="0" w:after="135"/>
        <w:ind w:left="284" w:right="10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Dyrektor placówki, podejmując decyzję, o której mowa w punkcie poprzedzającym, poleca sekretariatowi placówki przygotować wybrane pomieszczenie instytucji w celu realizacji materiału medialnego w taki sposób, by uniemożliwić filmowanie przebywających na terenie instytucji dzieci. </w:t>
      </w:r>
    </w:p>
    <w:p>
      <w:pPr>
        <w:pStyle w:val="Normal"/>
        <w:spacing w:lineRule="auto" w:line="264" w:before="0" w:after="135"/>
        <w:ind w:left="284" w:right="10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VI Zasady ochrony wizerunku dziecka</w:t>
      </w:r>
    </w:p>
    <w:p>
      <w:pPr>
        <w:pStyle w:val="Normal"/>
        <w:spacing w:before="0" w:after="3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37"/>
        <w:ind w:right="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13</w:t>
      </w:r>
    </w:p>
    <w:p>
      <w:pPr>
        <w:pStyle w:val="Normal"/>
        <w:spacing w:before="0" w:after="37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12"/>
        <w:ind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Instytucja, uznając prawo dziecka do prywatności i ochrony dóbr osobistych, zapewnia ochronę wizerunku dziecka. </w:t>
      </w:r>
    </w:p>
    <w:p>
      <w:pPr>
        <w:pStyle w:val="ListParagraph"/>
        <w:spacing w:lineRule="auto" w:line="276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14</w:t>
      </w:r>
    </w:p>
    <w:p>
      <w:pPr>
        <w:pStyle w:val="ListParagraph"/>
        <w:spacing w:lineRule="auto" w:line="276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Pracownikowi instytucji nie wolno umożliwiać przedstawicielom mediów utrwalania wizerunku dziecka (filmowanie, fotografowanie, nagrywanie głosu dziecka) na terenie instytucji bez pisemnej zgody opiekuna dziecka. </w:t>
      </w:r>
    </w:p>
    <w:p>
      <w:pPr>
        <w:pStyle w:val="Normal"/>
        <w:numPr>
          <w:ilvl w:val="0"/>
          <w:numId w:val="11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celu uzyskania zgody opiekuna dziecka na utrwalanie wizerunku dziecka, pracownik instytucji może skontaktować się z opiekunem dziecka i ustalić procedurę uzyskania zgody. Niedopuszczalne jest podanie przedstawicielowi mediów danych kontaktowych do opiekuna dziecka – bez wiedzy i zgody tego opiekuna. </w:t>
      </w:r>
    </w:p>
    <w:p>
      <w:pPr>
        <w:pStyle w:val="Normal"/>
        <w:numPr>
          <w:ilvl w:val="0"/>
          <w:numId w:val="11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wizerunek dziecka stanowi jedynie szczegół całości, takiej jak zgromadzenie, krajobraz, publiczna impreza, zgoda opiekunów na utrwalanie wizerunku dziecka nie jest wymagana. </w:t>
      </w:r>
    </w:p>
    <w:p>
      <w:pPr>
        <w:pStyle w:val="Nagwek2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15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12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Upublicznienie przez pracownika instytucji wizerunku dziecka utrwalonego w jakiejkolwiek formie (fotografia, nagranie audio-wideo) wymaga pisemnej zgody rodzica lub opiekuna prawnego dziecka. </w:t>
      </w:r>
    </w:p>
    <w:p>
      <w:pPr>
        <w:pStyle w:val="Normal"/>
        <w:spacing w:lineRule="auto" w:line="276" w:before="0" w:after="7"/>
        <w:ind w:right="3" w:hanging="0"/>
        <w:jc w:val="center"/>
        <w:rPr>
          <w:rFonts w:ascii="Times New Roman" w:hAnsi="Times New Roman" w:cs="Times New Roman"/>
          <w:b/>
          <w:b/>
          <w:color w:val="E88B00"/>
          <w:sz w:val="24"/>
          <w:szCs w:val="24"/>
        </w:rPr>
      </w:pPr>
      <w:r>
        <w:rPr>
          <w:rFonts w:cs="Times New Roman" w:ascii="Times New Roman" w:hAnsi="Times New Roman"/>
          <w:b/>
          <w:color w:val="E88B00"/>
          <w:sz w:val="24"/>
          <w:szCs w:val="24"/>
        </w:rPr>
      </w:r>
    </w:p>
    <w:p>
      <w:pPr>
        <w:pStyle w:val="Normal"/>
        <w:spacing w:lineRule="auto" w:line="276" w:before="0" w:after="7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VII Zasady dostępu dzieci do internetu</w:t>
      </w:r>
    </w:p>
    <w:p>
      <w:pPr>
        <w:pStyle w:val="Nagwek2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16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Instytucja,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</w:t>
      </w:r>
    </w:p>
    <w:p>
      <w:pPr>
        <w:pStyle w:val="Normal"/>
        <w:numPr>
          <w:ilvl w:val="0"/>
          <w:numId w:val="13"/>
        </w:numPr>
        <w:spacing w:lineRule="auto" w:line="276" w:before="0" w:after="112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terenie instytucji dostęp dziecka do internetu jest możliwy: </w:t>
      </w:r>
    </w:p>
    <w:p>
      <w:pPr>
        <w:pStyle w:val="Normal"/>
        <w:numPr>
          <w:ilvl w:val="1"/>
          <w:numId w:val="13"/>
        </w:numPr>
        <w:spacing w:lineRule="auto" w:line="276" w:before="0" w:after="51"/>
        <w:ind w:left="513" w:right="3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 nadzorem pracownika placówki na zajęciach komputerowych, </w:t>
      </w:r>
    </w:p>
    <w:p>
      <w:pPr>
        <w:pStyle w:val="Normal"/>
        <w:numPr>
          <w:ilvl w:val="0"/>
          <w:numId w:val="13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dostępu realizowanego pod nadzorem pracownika placówki, pracownik ma obowiązek informowania dzieci o zasadach bezpiecznego korzystania z internetu. Pracownik czuwa także nad bezpieczeństwem korzystania z internetu przez dzieci podczas lekcji. </w:t>
      </w:r>
    </w:p>
    <w:p>
      <w:pPr>
        <w:pStyle w:val="Normal"/>
        <w:numPr>
          <w:ilvl w:val="0"/>
          <w:numId w:val="13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Placówka zapewnia stały dostęp do materiałów edukacyjnych, dotyczących bezpiecznego korzystania z internetu, przy komputerach, z których możliwy jest dostęp swobodny. </w:t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17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 w:before="0" w:after="51"/>
        <w:ind w:left="284" w:right="2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 odpowiedzialna za internet przydziela każdemu dziecku indywidualny login </w:t>
      </w:r>
    </w:p>
    <w:p>
      <w:pPr>
        <w:pStyle w:val="Normal"/>
        <w:spacing w:lineRule="auto" w:line="276" w:before="0" w:after="51"/>
        <w:ind w:left="284" w:right="23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hasło, umożliwiające korzystanie z internetu na terenie placówki. Pracownik informuje dziecko o konieczności zachowania loginu i hasła w tajemnicy. </w:t>
      </w:r>
    </w:p>
    <w:p>
      <w:pPr>
        <w:pStyle w:val="Normal"/>
        <w:numPr>
          <w:ilvl w:val="0"/>
          <w:numId w:val="14"/>
        </w:numPr>
        <w:spacing w:lineRule="auto" w:line="276" w:before="0" w:after="51"/>
        <w:ind w:left="284" w:right="2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Dostęp dziecka do internetu na terenie placówki jest możliwy wyłącznie poprzez serwer instytucji, po podaniu indywidualnego loginu i hasła dziecka. </w:t>
      </w:r>
    </w:p>
    <w:p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18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 w:before="0" w:after="11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 odpowiedzialna za internet zapewnia na wszystkich komputerach z dostępem do internetu na terenie placówki zainstalowane i aktualizowane: </w:t>
      </w:r>
    </w:p>
    <w:p>
      <w:pPr>
        <w:pStyle w:val="Normal"/>
        <w:numPr>
          <w:ilvl w:val="1"/>
          <w:numId w:val="15"/>
        </w:numPr>
        <w:spacing w:lineRule="auto" w:line="276" w:before="0" w:after="51"/>
        <w:ind w:left="426" w:right="3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oprogramowanie filtrujące treści internetowe, </w:t>
      </w:r>
    </w:p>
    <w:p>
      <w:pPr>
        <w:pStyle w:val="Normal"/>
        <w:numPr>
          <w:ilvl w:val="1"/>
          <w:numId w:val="15"/>
        </w:numPr>
        <w:spacing w:lineRule="auto" w:line="276" w:before="0" w:after="51"/>
        <w:ind w:left="426" w:right="3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oprogramowanie monitorujące korzystanie przez dzieci z internetu, </w:t>
      </w:r>
    </w:p>
    <w:p>
      <w:pPr>
        <w:pStyle w:val="Normal"/>
        <w:numPr>
          <w:ilvl w:val="1"/>
          <w:numId w:val="15"/>
        </w:numPr>
        <w:spacing w:lineRule="auto" w:line="276" w:before="0" w:after="51"/>
        <w:ind w:left="426" w:right="3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oprogramowanie antywirusowe, </w:t>
      </w:r>
    </w:p>
    <w:p>
      <w:pPr>
        <w:pStyle w:val="Normal"/>
        <w:numPr>
          <w:ilvl w:val="1"/>
          <w:numId w:val="15"/>
        </w:numPr>
        <w:spacing w:lineRule="auto" w:line="276" w:before="0" w:after="51"/>
        <w:ind w:left="426" w:right="3" w:hanging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oprogramowanie antyspamowe, </w:t>
      </w:r>
    </w:p>
    <w:p>
      <w:pPr>
        <w:pStyle w:val="Normal"/>
        <w:numPr>
          <w:ilvl w:val="0"/>
          <w:numId w:val="15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Wymienione w pkt. 1 niniejszego paragrafu oprogramowania są aktualizowane przez wyznaczonego pracownika placówki zgodnie z prawem i przyjętymi procedurami. </w:t>
      </w:r>
    </w:p>
    <w:p>
      <w:pPr>
        <w:pStyle w:val="Normal"/>
        <w:numPr>
          <w:ilvl w:val="0"/>
          <w:numId w:val="15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Wyznaczony pracownik przynajmniej raz w miesiącu sprawdza, czy na komputerach </w:t>
      </w:r>
    </w:p>
    <w:p>
      <w:pPr>
        <w:pStyle w:val="Normal"/>
        <w:spacing w:lineRule="auto" w:line="276" w:before="0" w:after="51"/>
        <w:ind w:left="284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dostępem do internetu nie znajdują się niebezpieczne treści. W przypadku znalezienia niebezpiecznych treści wyznaczony pracownik ustala, kto korzystał z komputera w czasie ich wprowadzenia. </w:t>
      </w:r>
    </w:p>
    <w:p>
      <w:pPr>
        <w:pStyle w:val="Normal"/>
        <w:numPr>
          <w:ilvl w:val="0"/>
          <w:numId w:val="15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Informację o dziecku, które korzystało z komputera w czasie wprowadzenia niebezpiecznych treści, wyznaczony pracownik przekazuje pedagogowi / psychologowi. </w:t>
      </w:r>
    </w:p>
    <w:p>
      <w:pPr>
        <w:pStyle w:val="Normal"/>
        <w:numPr>
          <w:ilvl w:val="0"/>
          <w:numId w:val="15"/>
        </w:numPr>
        <w:spacing w:lineRule="auto" w:line="276" w:before="0" w:after="51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Pedagog / psycholog przeprowadza z dzieckiem, o którym mowa w punktach poprzedzających, rozmowę na temat bezpieczeństwa w internecie. </w:t>
      </w:r>
    </w:p>
    <w:p>
      <w:pPr>
        <w:pStyle w:val="Normal"/>
        <w:spacing w:before="0" w:after="7"/>
        <w:ind w:right="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7"/>
        <w:ind w:right="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Rozdział VIII Monitoring stosowania </w:t>
      </w:r>
      <w:r>
        <w:rPr>
          <w:rFonts w:cs="Times New Roman" w:ascii="Times New Roman" w:hAnsi="Times New Roman"/>
          <w:b/>
          <w:i/>
          <w:sz w:val="24"/>
          <w:szCs w:val="24"/>
        </w:rPr>
        <w:t>Polityki</w:t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19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 w:before="0" w:after="51"/>
        <w:ind w:left="284" w:righ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Dyrektor placówki wyznacza Annę Walas, Urszulę Skotnicką oraz Patrycję Bąk  jako osoby odpowiedzialne za </w:t>
      </w:r>
      <w:r>
        <w:rPr>
          <w:rFonts w:cs="Times New Roman" w:ascii="Times New Roman" w:hAnsi="Times New Roman"/>
          <w:b/>
          <w:i/>
          <w:sz w:val="24"/>
          <w:szCs w:val="24"/>
        </w:rPr>
        <w:t>Politykę ochrony dzieci</w:t>
      </w:r>
      <w:r>
        <w:rPr>
          <w:rFonts w:cs="Times New Roman" w:ascii="Times New Roman" w:hAnsi="Times New Roman"/>
          <w:sz w:val="24"/>
          <w:szCs w:val="24"/>
        </w:rPr>
        <w:t xml:space="preserve"> w placówce. </w:t>
      </w:r>
    </w:p>
    <w:p>
      <w:pPr>
        <w:pStyle w:val="Normal"/>
        <w:numPr>
          <w:ilvl w:val="0"/>
          <w:numId w:val="16"/>
        </w:numPr>
        <w:spacing w:lineRule="auto" w:line="276" w:before="0" w:after="51"/>
        <w:ind w:left="284" w:righ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Osoba, o której mowa w punkcie poprzedzającym, jest odpowiedzialna za monitorowanie realizacji </w:t>
      </w:r>
      <w:r>
        <w:rPr>
          <w:rFonts w:cs="Times New Roman" w:ascii="Times New Roman" w:hAnsi="Times New Roman"/>
          <w:b/>
          <w:i/>
          <w:sz w:val="24"/>
          <w:szCs w:val="24"/>
        </w:rPr>
        <w:t>Polityki</w:t>
      </w:r>
      <w:r>
        <w:rPr>
          <w:rFonts w:cs="Times New Roman" w:ascii="Times New Roman" w:hAnsi="Times New Roman"/>
          <w:sz w:val="24"/>
          <w:szCs w:val="24"/>
        </w:rPr>
        <w:t xml:space="preserve">, za reagowanie na sygnały naruszenia </w:t>
      </w:r>
      <w:r>
        <w:rPr>
          <w:rFonts w:cs="Times New Roman" w:ascii="Times New Roman" w:hAnsi="Times New Roman"/>
          <w:b/>
          <w:i/>
          <w:sz w:val="24"/>
          <w:szCs w:val="24"/>
        </w:rPr>
        <w:t>Polityki</w:t>
      </w:r>
      <w:r>
        <w:rPr>
          <w:rFonts w:cs="Times New Roman" w:ascii="Times New Roman" w:hAnsi="Times New Roman"/>
          <w:sz w:val="24"/>
          <w:szCs w:val="24"/>
        </w:rPr>
        <w:t xml:space="preserve"> oraz za proponowanie zmian w </w:t>
      </w:r>
      <w:r>
        <w:rPr>
          <w:rFonts w:cs="Times New Roman" w:ascii="Times New Roman" w:hAnsi="Times New Roman"/>
          <w:b/>
          <w:i/>
          <w:sz w:val="24"/>
          <w:szCs w:val="24"/>
        </w:rPr>
        <w:t>Polityce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6"/>
        </w:numPr>
        <w:spacing w:lineRule="auto" w:line="276" w:before="0" w:after="57"/>
        <w:ind w:left="284" w:righ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3" wp14:anchorId="784F2AA4">
                <wp:simplePos x="0" y="0"/>
                <wp:positionH relativeFrom="column">
                  <wp:posOffset>5796915</wp:posOffset>
                </wp:positionH>
                <wp:positionV relativeFrom="paragraph">
                  <wp:posOffset>82550</wp:posOffset>
                </wp:positionV>
                <wp:extent cx="160655" cy="10160"/>
                <wp:effectExtent l="0" t="0" r="0" b="0"/>
                <wp:wrapNone/>
                <wp:docPr id="4" name="Group 3623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0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020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9665" h="0">
                                <a:moveTo>
                                  <a:pt x="0" y="0"/>
                                </a:moveTo>
                                <a:lnTo>
                                  <a:pt x="159665" y="0"/>
                                </a:lnTo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231" style="position:absolute;margin-left:456.45pt;margin-top:6.5pt;width:12.6pt;height:0.75pt" coordorigin="9129,130" coordsize="252,15"/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Osoba, o której mowa w pkt. 1 niniejszego paragrafu, przeprowadza wśród pracowników oraz 50% dzieci placówki, raz na 12 miesięcy, ankietę monitorującą poziom realizacji </w:t>
      </w:r>
      <w:r>
        <w:rPr>
          <w:rFonts w:cs="Times New Roman" w:ascii="Times New Roman" w:hAnsi="Times New Roman"/>
          <w:i/>
          <w:sz w:val="24"/>
          <w:szCs w:val="24"/>
        </w:rPr>
        <w:t>Polityki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6"/>
        </w:numPr>
        <w:spacing w:lineRule="auto" w:line="276" w:before="0" w:after="51"/>
        <w:ind w:left="284" w:righ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ankiecie pracownicy placówki mogą proponować zmiany </w:t>
      </w:r>
      <w:r>
        <w:rPr>
          <w:rFonts w:cs="Times New Roman" w:ascii="Times New Roman" w:hAnsi="Times New Roman"/>
          <w:b/>
          <w:i/>
          <w:sz w:val="24"/>
          <w:szCs w:val="24"/>
        </w:rPr>
        <w:t>Polityki</w:t>
      </w:r>
      <w:r>
        <w:rPr>
          <w:rFonts w:cs="Times New Roman" w:ascii="Times New Roman" w:hAnsi="Times New Roman"/>
          <w:sz w:val="24"/>
          <w:szCs w:val="24"/>
        </w:rPr>
        <w:t xml:space="preserve"> oraz wskazywać naruszenia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Polityki </w:t>
      </w:r>
      <w:r>
        <w:rPr>
          <w:rFonts w:cs="Times New Roman" w:ascii="Times New Roman" w:hAnsi="Times New Roman"/>
          <w:sz w:val="24"/>
          <w:szCs w:val="24"/>
        </w:rPr>
        <w:t xml:space="preserve">w instytucji. </w:t>
      </w:r>
    </w:p>
    <w:p>
      <w:pPr>
        <w:pStyle w:val="Normal"/>
        <w:numPr>
          <w:ilvl w:val="0"/>
          <w:numId w:val="16"/>
        </w:numPr>
        <w:spacing w:lineRule="auto" w:line="276" w:before="0" w:after="57"/>
        <w:ind w:left="284" w:righ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Osoba, o której mowa w pkt. 1 niniejszego paragrafu, dokonuje opracowania wypełnionych przez pracowników instytucji ankiet. Sporządza na tej podstawie raport </w:t>
      </w:r>
    </w:p>
    <w:p>
      <w:pPr>
        <w:pStyle w:val="Normal"/>
        <w:spacing w:lineRule="auto" w:line="276" w:before="0" w:after="57"/>
        <w:ind w:left="284" w:right="2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monitoringu, który następnie przekazuje dyrektorowi placówki. </w:t>
      </w:r>
    </w:p>
    <w:p>
      <w:pPr>
        <w:pStyle w:val="Normal"/>
        <w:numPr>
          <w:ilvl w:val="0"/>
          <w:numId w:val="16"/>
        </w:numPr>
        <w:spacing w:lineRule="auto" w:line="276" w:before="0" w:after="51"/>
        <w:ind w:left="284" w:right="29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Dyrektor wprowadza do </w:t>
      </w:r>
      <w:r>
        <w:rPr>
          <w:rFonts w:cs="Times New Roman" w:ascii="Times New Roman" w:hAnsi="Times New Roman"/>
          <w:b/>
          <w:i/>
          <w:sz w:val="24"/>
          <w:szCs w:val="24"/>
        </w:rPr>
        <w:t>Polityki</w:t>
      </w:r>
      <w:r>
        <w:rPr>
          <w:rFonts w:cs="Times New Roman" w:ascii="Times New Roman" w:hAnsi="Times New Roman"/>
          <w:sz w:val="24"/>
          <w:szCs w:val="24"/>
        </w:rPr>
        <w:t xml:space="preserve"> niezbędne zmiany i ogłasza pracownikom placówki nowe brzmienie </w:t>
      </w:r>
      <w:r>
        <w:rPr>
          <w:rFonts w:cs="Times New Roman" w:ascii="Times New Roman" w:hAnsi="Times New Roman"/>
          <w:b/>
          <w:i/>
          <w:sz w:val="24"/>
          <w:szCs w:val="24"/>
        </w:rPr>
        <w:t>Polityki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51"/>
        <w:ind w:right="2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51"/>
        <w:ind w:right="2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51"/>
        <w:ind w:right="2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51"/>
        <w:ind w:right="2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51"/>
        <w:ind w:right="2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51"/>
        <w:ind w:right="29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7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IX Przepisy końcowe</w:t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agwek2"/>
        <w:jc w:val="center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§ 20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64" w:before="0" w:after="51"/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Polityka wchodzi w życie z dniem jej ogłoszenia. </w:t>
      </w:r>
    </w:p>
    <w:p>
      <w:pPr>
        <w:pStyle w:val="Normal"/>
        <w:numPr>
          <w:ilvl w:val="0"/>
          <w:numId w:val="17"/>
        </w:numPr>
        <w:spacing w:lineRule="auto" w:line="276" w:before="0" w:after="111"/>
        <w:ind w:left="284" w:right="19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Ogłoszenie następuje w sposób dostępny dla pracowników Liceum Ogólnokształcącego im. ks. kard. Stefana Wyszyńskiego w Staszowie lub poprzez przesłanie jej tekstu drogą elektroniczną. 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185"/>
        <w:ind w:left="-5" w:right="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ZARZĄDZENIE NR … /… /….</w:t>
      </w:r>
    </w:p>
    <w:p>
      <w:pPr>
        <w:pStyle w:val="Normal"/>
        <w:tabs>
          <w:tab w:val="clear" w:pos="708"/>
          <w:tab w:val="center" w:pos="3180" w:leader="none"/>
        </w:tabs>
        <w:spacing w:before="0" w:after="0"/>
        <w:ind w:left="-1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3180" w:leader="none"/>
        </w:tabs>
        <w:spacing w:before="0" w:after="0"/>
        <w:ind w:left="-1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DYREKTORA </w:t>
        <w:tab/>
      </w: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g">
            <w:drawing>
              <wp:inline distT="0" distB="0" distL="0" distR="0" wp14:anchorId="5A5F163D">
                <wp:extent cx="2268220" cy="1016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64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7640" cy="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67750" h="0">
                                <a:moveTo>
                                  <a:pt x="0" y="0"/>
                                </a:moveTo>
                                <a:lnTo>
                                  <a:pt x="2267750" y="0"/>
                                </a:lnTo>
                              </a:path>
                            </a:pathLst>
                          </a:custGeom>
                          <a:noFill/>
                          <a:ln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8pt;width:178.55pt;height:0.75pt" coordorigin="0,-16" coordsize="3571,15"/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z dnia …………………. w sprawie stosowania </w:t>
      </w:r>
      <w:r>
        <w:rPr>
          <w:rFonts w:cs="Times New Roman" w:ascii="Times New Roman" w:hAnsi="Times New Roman"/>
          <w:b/>
          <w:i/>
          <w:sz w:val="24"/>
          <w:szCs w:val="24"/>
        </w:rPr>
        <w:t>Polityki ochrony dzieci przed krzywdzeniem</w:t>
      </w:r>
      <w:r>
        <w:rPr>
          <w:rFonts w:cs="Times New Roman" w:ascii="Times New Roman" w:hAnsi="Times New Roman"/>
          <w:sz w:val="24"/>
          <w:szCs w:val="24"/>
        </w:rPr>
        <w:t xml:space="preserve"> w Liceum Ogólnokształcącym im. ks. kard. Stefana Wyszyńskiego w Staszowie </w:t>
      </w:r>
    </w:p>
    <w:p>
      <w:pPr>
        <w:pStyle w:val="Normal"/>
        <w:spacing w:lineRule="auto" w:line="259" w:before="0" w:after="114"/>
        <w:ind w:left="-5" w:right="1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14"/>
        <w:ind w:left="-5" w:right="1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68 ust. 1 pkt 3 </w:t>
      </w:r>
      <w:r>
        <w:rPr>
          <w:rFonts w:cs="Times New Roman" w:ascii="Times New Roman" w:hAnsi="Times New Roman"/>
          <w:b/>
          <w:i/>
          <w:sz w:val="24"/>
          <w:szCs w:val="24"/>
        </w:rPr>
        <w:t>Ustawy z dnia 14 grudnia 2016 r. – Prawo oświatowe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59" w:before="0" w:after="114"/>
        <w:ind w:left="-5" w:right="136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 związku z art. 4b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Ustawy z dnia 28 lipca 2023 r. o zmianie ustawy – Kodeks rodzinny </w:t>
      </w:r>
    </w:p>
    <w:p>
      <w:pPr>
        <w:pStyle w:val="Normal"/>
        <w:spacing w:lineRule="auto" w:line="259" w:before="0" w:after="114"/>
        <w:ind w:left="-5" w:right="1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i opiekuńczy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oraz niektórych innych ustaw</w:t>
      </w:r>
      <w:r>
        <w:rPr>
          <w:rFonts w:cs="Times New Roman" w:ascii="Times New Roman" w:hAnsi="Times New Roman"/>
          <w:sz w:val="24"/>
          <w:szCs w:val="24"/>
        </w:rPr>
        <w:t xml:space="preserve">, zarządza się co następuje: </w:t>
      </w:r>
    </w:p>
    <w:p>
      <w:pPr>
        <w:pStyle w:val="Normal"/>
        <w:spacing w:before="0" w:after="116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Wprowadza się do stosowania </w:t>
      </w:r>
      <w:r>
        <w:rPr>
          <w:rFonts w:cs="Times New Roman" w:ascii="Times New Roman" w:hAnsi="Times New Roman"/>
          <w:b/>
          <w:i/>
          <w:sz w:val="24"/>
          <w:szCs w:val="24"/>
        </w:rPr>
        <w:t>Politykę ochrony dzieci przed krzywdzeniem</w:t>
      </w:r>
      <w:r>
        <w:rPr>
          <w:rFonts w:cs="Times New Roman" w:ascii="Times New Roman" w:hAnsi="Times New Roman"/>
          <w:sz w:val="24"/>
          <w:szCs w:val="24"/>
        </w:rPr>
        <w:t>, stanowiącą załącznik do zarządzenia.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8"/>
        </w:numPr>
        <w:spacing w:lineRule="auto" w:line="264" w:before="0" w:after="0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Wyznacza się p. Patrycję Bąk, Urszulę Skotnicką oraz Annę Walas  jako osoby sprawujące nadzór i monitoring nad realizacją </w:t>
      </w:r>
      <w:r>
        <w:rPr>
          <w:rFonts w:cs="Times New Roman" w:ascii="Times New Roman" w:hAnsi="Times New Roman"/>
          <w:b/>
          <w:i/>
          <w:sz w:val="24"/>
          <w:szCs w:val="24"/>
        </w:rPr>
        <w:t>Polityki ochrony dzieci przed krzywdzeniem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8"/>
        </w:numPr>
        <w:spacing w:lineRule="auto" w:line="264" w:before="0" w:after="0"/>
        <w:ind w:left="720" w:right="3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Wyznacza się p. Pawła Adamczyka jako osobę sprawującą nadzór nad korzystaniem </w:t>
      </w:r>
    </w:p>
    <w:p>
      <w:pPr>
        <w:pStyle w:val="Normal"/>
        <w:spacing w:before="0" w:after="112"/>
        <w:ind w:left="730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internetu przez dzieci na terenie szkoły oraz nad bezpieczeństwem uczniów </w:t>
      </w:r>
    </w:p>
    <w:p>
      <w:pPr>
        <w:pStyle w:val="Normal"/>
        <w:spacing w:before="0" w:after="112"/>
        <w:ind w:left="730" w:right="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internecie. </w:t>
      </w:r>
    </w:p>
    <w:p>
      <w:pPr>
        <w:pStyle w:val="Normal"/>
        <w:spacing w:before="0" w:after="112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16"/>
        <w:ind w:right="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spacing w:before="0" w:after="525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podpisania.</w:t>
      </w:r>
    </w:p>
    <w:p>
      <w:pPr>
        <w:pStyle w:val="Normal"/>
        <w:spacing w:before="0" w:after="525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525"/>
        <w:ind w:right="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16"/>
        <w:ind w:left="58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g">
            <w:drawing>
              <wp:inline distT="0" distB="0" distL="0" distR="0" wp14:anchorId="5DCD0A45">
                <wp:extent cx="2520950" cy="69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6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2036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9997" h="0">
                                <a:moveTo>
                                  <a:pt x="0" y="0"/>
                                </a:moveTo>
                                <a:lnTo>
                                  <a:pt x="2519997" y="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5pt;width:198.45pt;height:0.5pt" coordorigin="0,-11" coordsize="3969,10"/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411"/>
        <w:ind w:left="58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(pieczątka i podpis dyrektora szkoły)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 1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INTERWENCJI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6"/>
        <w:gridCol w:w="6605"/>
      </w:tblGrid>
      <w:tr>
        <w:trPr>
          <w:trHeight w:val="1215" w:hRule="atLeast"/>
        </w:trPr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</w:tr>
      <w:tr>
        <w:trPr>
          <w:trHeight w:val="1119" w:hRule="atLeast"/>
        </w:trPr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Przyczyna</w:t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694" w:hRule="atLeast"/>
        </w:trPr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Opis działań podjętych przez psychologa/pedagoga/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pedagoga specjalnego</w:t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664" w:hRule="atLeast"/>
        </w:trPr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Spotkanie z opiekunami małoletniego</w:t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Forma podjętej interwencji</w:t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Zawiadomienie policji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Zawiadomienie o podejrzeniu przestępstwa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Wniosek o wgląd w sytuację rodziny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Inna forma interwencji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 2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</w:t>
      </w:r>
      <w:r>
        <w:rPr>
          <w:rFonts w:cs="Times New Roman" w:ascii="Times New Roman" w:hAnsi="Times New Roman"/>
          <w:sz w:val="24"/>
          <w:szCs w:val="24"/>
        </w:rPr>
        <w:t>. dnia …………r.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Prokuratura Rejonowa w 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(właściwa ze względu na miejsce popełnienia przestępstwa)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Zawiadamiający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28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 nazwisko lub nazwa instytucji)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28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reprezentowana przez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28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adres do korespondencji</w:t>
      </w:r>
    </w:p>
    <w:p>
      <w:pPr>
        <w:pStyle w:val="ListParagraph"/>
        <w:ind w:left="28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Zawiadomienie o podejrzeniu popełnienia przestępstwa</w:t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Niniejszym składam zawiadomienie o podejrzeniu popełnienia przestępstwa ……………………………. (imię i nazwisko, data urodzenia) przez …………………………………… (imię i nazwisko domniemanego sprawcy).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Uzasadnienie 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trakcie wykonywania przez ……………………………………… (imię i nazwisko pracownika) czynności służbowych …………………………………. z ……………………………………… (imię i nazwisko małoletniego) dziecko ujawniło niepokojące treści dotyczące relacji wobec niej/niego.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Opis zdarzenia: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Mając na uwadze powyższe informacje, a także dobro i bezpieczeństwo dziecka, wnoszę o wszczęcie postępowania w tej sprawie. 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zgłaszającej)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 3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Sąd Rejonowy w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Wydział Rodzinny i Nieletnich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Wnioskodawca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284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Imię i nazwisko lub nazwa instytucji 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284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>Adres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Uczestnicy postępowania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ListParagraph"/>
        <w:ind w:left="284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Imiona i nazwisko rodziców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ListParagraph"/>
        <w:ind w:left="284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Adres</w:t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ind w:left="284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Imię i nazwisko dziecka, data urodzenia </w:t>
      </w:r>
    </w:p>
    <w:p>
      <w:pPr>
        <w:pStyle w:val="ListParagraph"/>
        <w:ind w:left="284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wnoszę o wgląd w sytuację małoletniego ……………………………….. i wydanie odpowiednich zarządzeń opiekuńczych.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Uzasadnienie 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Opis sytuacji zagrożenia dobra dziecka: 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Mając na uwadze powyższe fakty, można przypuszczać, że dobro małoletniego jest zagrożone, a rodzice nie wykonują właściwie władzy rodzicielskiej. 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Dlatego wniosek o wgląd w sytuację rodzinną małoletniego i ewentualne wsparcie rodziców jest uzasadniony.</w:t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osoby wnioskującej)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 4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MONITORING STANDARDÓW – ANKIETA DLA PRACOWNIKÓW</w:t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8777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4386"/>
        <w:gridCol w:w="1984"/>
        <w:gridCol w:w="1837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Odpowiedz na poniższe pytania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NIE 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znasz standardy ochrony uczniów obowiązujące w naszej Szkole?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znasz treść dokumentu „Standardy Ochrony Małoletnich” Liceum Ogólnokształcącym im. ks. kard. Stefana Wyszyńskiego w Staszowie?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uważasz, że potrafisz rozpoznać syndromy krzywdzonego ucznia?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wiesz w jaki sposób zareagować na symptomy krzywdzenia ucznia?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zaobserwowałeś naruszenie zasad określonych w Standardach oraz w pozostałych regulaminach i procedurach przez innego pracownika?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8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Załącznik 5 </w:t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MONITORING STANDARDÓW – ANKIETA DLA UCZNIÓW</w:t>
      </w:r>
    </w:p>
    <w:p>
      <w:pPr>
        <w:pStyle w:val="ListParagraph"/>
        <w:ind w:left="28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8778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4253"/>
        <w:gridCol w:w="2126"/>
        <w:gridCol w:w="1695"/>
      </w:tblGrid>
      <w:tr>
        <w:trPr/>
        <w:tc>
          <w:tcPr>
            <w:tcW w:w="7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Odpowiedz na poniższe pytania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znasz standardy ochrony uczniów obowiązujące w naszej Szkole?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w sytuacji doświadczenia przemocy, krzywdy wiesz do kogo możesz się zwrócić, aby uzyskać pomoc?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znalazł się ktoś, kto pomógł Ci i udzielił pomocy?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byłaś świadkiem, gdy stosowano agresję/przemoc wobec kogoś innego?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160"/>
        <w:ind w:left="284" w:hanging="0"/>
        <w:contextualSpacing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972307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93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65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37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09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81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53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25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597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3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4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516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37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09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281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53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25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497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569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5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6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7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8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9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0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1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2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3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51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2">
      <w:start w:val="1"/>
      <w:numFmt w:val="lowerRoman"/>
      <w:lvlText w:val="%3"/>
      <w:lvlJc w:val="left"/>
      <w:pPr>
        <w:ind w:left="137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09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281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53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25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497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5691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4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5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4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2">
      <w:start w:val="1"/>
      <w:numFmt w:val="lowerRoman"/>
      <w:lvlText w:val="%3"/>
      <w:lvlJc w:val="left"/>
      <w:pPr>
        <w:ind w:left="137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09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281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53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25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497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5695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6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7">
    <w:lvl w:ilvl="0">
      <w:start w:val="1"/>
      <w:numFmt w:val="decimal"/>
      <w:lvlText w:val="%1."/>
      <w:lvlJc w:val="left"/>
      <w:pPr>
        <w:ind w:left="2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eastAsia="Calibri" w:cs="Calibri"/>
        <w:color w:val="E88B00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Times New Roman" w:hAnsi="Times New Roman" w:eastAsia="Calibri" w:cs="Times New Roman"/>
        <w:color w:val="auto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1C1C1B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42dc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b0a3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cb0a3f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142dc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42dc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b0a3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cb0a3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90d1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90d19"/>
    <w:rPr/>
  </w:style>
  <w:style w:type="character" w:styleId="Czeinternetowe">
    <w:name w:val="Łącze internetowe"/>
    <w:basedOn w:val="DefaultParagraphFont"/>
    <w:uiPriority w:val="99"/>
    <w:semiHidden/>
    <w:unhideWhenUsed/>
    <w:rsid w:val="00cc6585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c80638"/>
    <w:rPr>
      <w:i/>
      <w:iCs/>
    </w:rPr>
  </w:style>
  <w:style w:type="character" w:styleId="ListLabel1">
    <w:name w:val="ListLabel 1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9">
    <w:name w:val="ListLabel 19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7">
    <w:name w:val="ListLabel 37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0">
    <w:name w:val="ListLabel 4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1">
    <w:name w:val="ListLabel 4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6">
    <w:name w:val="ListLabel 46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0">
    <w:name w:val="ListLabel 5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1">
    <w:name w:val="ListLabel 5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2">
    <w:name w:val="ListLabel 5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3">
    <w:name w:val="ListLabel 5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4">
    <w:name w:val="ListLabel 5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5">
    <w:name w:val="ListLabel 55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56">
    <w:name w:val="ListLabel 5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7">
    <w:name w:val="ListLabel 5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8">
    <w:name w:val="ListLabel 5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59">
    <w:name w:val="ListLabel 5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0">
    <w:name w:val="ListLabel 6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1">
    <w:name w:val="ListLabel 6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2">
    <w:name w:val="ListLabel 6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3">
    <w:name w:val="ListLabel 6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4">
    <w:name w:val="ListLabel 64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65">
    <w:name w:val="ListLabel 6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6">
    <w:name w:val="ListLabel 6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7">
    <w:name w:val="ListLabel 6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8">
    <w:name w:val="ListLabel 6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69">
    <w:name w:val="ListLabel 6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0">
    <w:name w:val="ListLabel 7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1">
    <w:name w:val="ListLabel 7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2">
    <w:name w:val="ListLabel 7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3">
    <w:name w:val="ListLabel 73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74">
    <w:name w:val="ListLabel 7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5">
    <w:name w:val="ListLabel 7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6">
    <w:name w:val="ListLabel 7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7">
    <w:name w:val="ListLabel 7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8">
    <w:name w:val="ListLabel 7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79">
    <w:name w:val="ListLabel 7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0">
    <w:name w:val="ListLabel 8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1">
    <w:name w:val="ListLabel 8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2">
    <w:name w:val="ListLabel 82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83">
    <w:name w:val="ListLabel 8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4">
    <w:name w:val="ListLabel 8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5">
    <w:name w:val="ListLabel 8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6">
    <w:name w:val="ListLabel 8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7">
    <w:name w:val="ListLabel 8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8">
    <w:name w:val="ListLabel 8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89">
    <w:name w:val="ListLabel 8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0">
    <w:name w:val="ListLabel 9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1">
    <w:name w:val="ListLabel 91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92">
    <w:name w:val="ListLabel 9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3">
    <w:name w:val="ListLabel 9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4">
    <w:name w:val="ListLabel 9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5">
    <w:name w:val="ListLabel 9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6">
    <w:name w:val="ListLabel 9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7">
    <w:name w:val="ListLabel 9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8">
    <w:name w:val="ListLabel 9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99">
    <w:name w:val="ListLabel 9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0">
    <w:name w:val="ListLabel 100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01">
    <w:name w:val="ListLabel 101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02">
    <w:name w:val="ListLabel 10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3">
    <w:name w:val="ListLabel 10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4">
    <w:name w:val="ListLabel 10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5">
    <w:name w:val="ListLabel 10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6">
    <w:name w:val="ListLabel 10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7">
    <w:name w:val="ListLabel 10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8">
    <w:name w:val="ListLabel 10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09">
    <w:name w:val="ListLabel 109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10">
    <w:name w:val="ListLabel 11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1">
    <w:name w:val="ListLabel 11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2">
    <w:name w:val="ListLabel 11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3">
    <w:name w:val="ListLabel 11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4">
    <w:name w:val="ListLabel 11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5">
    <w:name w:val="ListLabel 11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6">
    <w:name w:val="ListLabel 11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7">
    <w:name w:val="ListLabel 11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18">
    <w:name w:val="ListLabel 118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19">
    <w:name w:val="ListLabel 119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20">
    <w:name w:val="ListLabel 12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1">
    <w:name w:val="ListLabel 12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2">
    <w:name w:val="ListLabel 12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3">
    <w:name w:val="ListLabel 12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4">
    <w:name w:val="ListLabel 12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5">
    <w:name w:val="ListLabel 12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6">
    <w:name w:val="ListLabel 126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7">
    <w:name w:val="ListLabel 127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28">
    <w:name w:val="ListLabel 12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29">
    <w:name w:val="ListLabel 12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0">
    <w:name w:val="ListLabel 13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1">
    <w:name w:val="ListLabel 13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2">
    <w:name w:val="ListLabel 13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3">
    <w:name w:val="ListLabel 13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4">
    <w:name w:val="ListLabel 13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5">
    <w:name w:val="ListLabel 135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6">
    <w:name w:val="ListLabel 136"/>
    <w:qFormat/>
    <w:rPr>
      <w:rFonts w:ascii="Times New Roman" w:hAnsi="Times New Roman" w:eastAsia="Calibri" w:cs="Times New Roman"/>
      <w:b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37">
    <w:name w:val="ListLabel 137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8">
    <w:name w:val="ListLabel 138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39">
    <w:name w:val="ListLabel 139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40">
    <w:name w:val="ListLabel 140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41">
    <w:name w:val="ListLabel 141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42">
    <w:name w:val="ListLabel 142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43">
    <w:name w:val="ListLabel 143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44">
    <w:name w:val="ListLabel 144"/>
    <w:qFormat/>
    <w:rPr>
      <w:rFonts w:eastAsia="Calibri" w:cs="Calibri"/>
      <w:b/>
      <w:bCs/>
      <w:i w:val="false"/>
      <w:strike w:val="false"/>
      <w:dstrike w:val="false"/>
      <w:color w:val="E88B00"/>
      <w:position w:val="0"/>
      <w:sz w:val="18"/>
      <w:sz w:val="18"/>
      <w:szCs w:val="18"/>
      <w:u w:val="none" w:color="000000"/>
      <w:vertAlign w:val="baseline"/>
    </w:rPr>
  </w:style>
  <w:style w:type="character" w:styleId="ListLabel145">
    <w:name w:val="ListLabel 145"/>
    <w:qFormat/>
    <w:rPr>
      <w:rFonts w:ascii="Times New Roman" w:hAnsi="Times New Roman" w:eastAsia="Calibri" w:cs="Times New Roman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146">
    <w:name w:val="ListLabel 146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47">
    <w:name w:val="ListLabel 147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48">
    <w:name w:val="ListLabel 148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49">
    <w:name w:val="ListLabel 149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50">
    <w:name w:val="ListLabel 150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51">
    <w:name w:val="ListLabel 151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52">
    <w:name w:val="ListLabel 152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53">
    <w:name w:val="ListLabel 153"/>
    <w:qFormat/>
    <w:rPr>
      <w:rFonts w:eastAsia="Calibri" w:cs="Calibri"/>
      <w:b w:val="false"/>
      <w:i w:val="false"/>
      <w:strike w:val="false"/>
      <w:dstrike w:val="false"/>
      <w:color w:val="1C1C1B"/>
      <w:position w:val="0"/>
      <w:sz w:val="18"/>
      <w:sz w:val="18"/>
      <w:szCs w:val="18"/>
      <w:u w:val="none" w:color="000000"/>
      <w:vertAlign w:val="baseline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link w:val="TytuZnak"/>
    <w:uiPriority w:val="10"/>
    <w:qFormat/>
    <w:rsid w:val="00142dc6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cb0a3f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8438b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790d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90d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c5e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61d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26</Pages>
  <Words>2843</Words>
  <Characters>18678</Characters>
  <CharactersWithSpaces>21462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2024-02-05T12:17:00Z</dcterms:created>
  <dc:creator>LOSTASZ</dc:creator>
  <dc:description/>
  <dc:language>pl-PL</dc:language>
  <cp:lastModifiedBy>Iwona Poziomek</cp:lastModifiedBy>
  <dcterms:modified xsi:type="dcterms:W3CDTF">2024-02-05T12:17:00Z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